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E307" w14:textId="77777777" w:rsidR="00891C9D" w:rsidRDefault="00891C9D">
      <w:pPr>
        <w:jc w:val="center"/>
        <w:rPr>
          <w:rFonts w:ascii="宋体" w:eastAsia="宋体" w:hAnsi="宋体"/>
          <w:b/>
          <w:sz w:val="36"/>
          <w:szCs w:val="44"/>
        </w:rPr>
      </w:pPr>
      <w:r w:rsidRPr="00891C9D">
        <w:rPr>
          <w:rFonts w:ascii="宋体" w:eastAsia="宋体" w:hAnsi="宋体" w:hint="eastAsia"/>
          <w:b/>
          <w:sz w:val="36"/>
          <w:szCs w:val="44"/>
        </w:rPr>
        <w:t>厦门银鹭食品集团有限公司</w:t>
      </w:r>
    </w:p>
    <w:p w14:paraId="0DBFF61E" w14:textId="1EBE04DE" w:rsidR="00AC2766" w:rsidRDefault="00160A83">
      <w:pPr>
        <w:jc w:val="center"/>
        <w:rPr>
          <w:rFonts w:ascii="宋体" w:eastAsia="宋体" w:hAnsi="宋体"/>
          <w:b/>
          <w:sz w:val="36"/>
          <w:szCs w:val="44"/>
        </w:rPr>
      </w:pPr>
      <w:r>
        <w:rPr>
          <w:rFonts w:ascii="宋体" w:eastAsia="宋体" w:hAnsi="宋体" w:hint="eastAsia"/>
          <w:b/>
          <w:sz w:val="36"/>
          <w:szCs w:val="44"/>
        </w:rPr>
        <w:t>2</w:t>
      </w:r>
      <w:r>
        <w:rPr>
          <w:rFonts w:ascii="宋体" w:eastAsia="宋体" w:hAnsi="宋体"/>
          <w:b/>
          <w:sz w:val="36"/>
          <w:szCs w:val="44"/>
        </w:rPr>
        <w:t>023</w:t>
      </w:r>
      <w:r>
        <w:rPr>
          <w:rFonts w:ascii="宋体" w:eastAsia="宋体" w:hAnsi="宋体" w:hint="eastAsia"/>
          <w:b/>
          <w:sz w:val="36"/>
          <w:szCs w:val="44"/>
        </w:rPr>
        <w:t>年</w:t>
      </w:r>
      <w:r w:rsidR="00891C9D">
        <w:rPr>
          <w:rFonts w:ascii="宋体" w:eastAsia="宋体" w:hAnsi="宋体" w:hint="eastAsia"/>
          <w:b/>
          <w:sz w:val="36"/>
          <w:szCs w:val="44"/>
        </w:rPr>
        <w:t>危险废物泄漏现场处置应急演练方案</w:t>
      </w:r>
    </w:p>
    <w:p w14:paraId="185189A2" w14:textId="77777777" w:rsidR="00AC2766" w:rsidRDefault="00891C9D">
      <w:pPr>
        <w:pStyle w:val="a7"/>
        <w:numPr>
          <w:ilvl w:val="0"/>
          <w:numId w:val="1"/>
        </w:numPr>
        <w:ind w:firstLineChars="0"/>
        <w:rPr>
          <w:rFonts w:ascii="宋体" w:eastAsia="宋体" w:hAnsi="宋体"/>
          <w:sz w:val="28"/>
          <w:szCs w:val="28"/>
        </w:rPr>
      </w:pPr>
      <w:r>
        <w:rPr>
          <w:rFonts w:ascii="宋体" w:eastAsia="宋体" w:hAnsi="宋体" w:hint="eastAsia"/>
          <w:b/>
          <w:sz w:val="28"/>
          <w:szCs w:val="28"/>
        </w:rPr>
        <w:t>演练时间</w:t>
      </w:r>
      <w:r>
        <w:rPr>
          <w:rFonts w:ascii="宋体" w:eastAsia="宋体" w:hAnsi="宋体" w:hint="eastAsia"/>
          <w:sz w:val="28"/>
          <w:szCs w:val="28"/>
        </w:rPr>
        <w:t>：20</w:t>
      </w:r>
      <w:r>
        <w:rPr>
          <w:rFonts w:ascii="宋体" w:eastAsia="宋体" w:hAnsi="宋体"/>
          <w:sz w:val="28"/>
          <w:szCs w:val="28"/>
        </w:rPr>
        <w:t>23</w:t>
      </w:r>
      <w:r>
        <w:rPr>
          <w:rFonts w:ascii="宋体" w:eastAsia="宋体" w:hAnsi="宋体" w:hint="eastAsia"/>
          <w:sz w:val="28"/>
          <w:szCs w:val="28"/>
        </w:rPr>
        <w:t>年</w:t>
      </w:r>
      <w:r>
        <w:rPr>
          <w:rFonts w:ascii="宋体" w:eastAsia="宋体" w:hAnsi="宋体"/>
          <w:sz w:val="28"/>
          <w:szCs w:val="28"/>
        </w:rPr>
        <w:t>5</w:t>
      </w:r>
      <w:r>
        <w:rPr>
          <w:rFonts w:ascii="宋体" w:eastAsia="宋体" w:hAnsi="宋体" w:hint="eastAsia"/>
          <w:sz w:val="28"/>
          <w:szCs w:val="28"/>
        </w:rPr>
        <w:t>月</w:t>
      </w:r>
      <w:r>
        <w:rPr>
          <w:rFonts w:ascii="宋体" w:eastAsia="宋体" w:hAnsi="宋体"/>
          <w:sz w:val="28"/>
          <w:szCs w:val="28"/>
        </w:rPr>
        <w:t>16</w:t>
      </w:r>
      <w:r>
        <w:rPr>
          <w:rFonts w:ascii="宋体" w:eastAsia="宋体" w:hAnsi="宋体" w:hint="eastAsia"/>
          <w:sz w:val="28"/>
          <w:szCs w:val="28"/>
        </w:rPr>
        <w:t>日</w:t>
      </w:r>
    </w:p>
    <w:p w14:paraId="0B19D031" w14:textId="77777777" w:rsidR="00AC2766" w:rsidRDefault="00891C9D">
      <w:pPr>
        <w:pStyle w:val="a7"/>
        <w:numPr>
          <w:ilvl w:val="0"/>
          <w:numId w:val="1"/>
        </w:numPr>
        <w:ind w:firstLineChars="0"/>
        <w:rPr>
          <w:rFonts w:ascii="宋体" w:eastAsia="宋体" w:hAnsi="宋体"/>
          <w:sz w:val="28"/>
          <w:szCs w:val="28"/>
        </w:rPr>
      </w:pPr>
      <w:r>
        <w:rPr>
          <w:rFonts w:ascii="宋体" w:eastAsia="宋体" w:hAnsi="宋体" w:hint="eastAsia"/>
          <w:b/>
          <w:sz w:val="28"/>
          <w:szCs w:val="28"/>
        </w:rPr>
        <w:t>演练地点</w:t>
      </w:r>
      <w:r>
        <w:rPr>
          <w:rFonts w:ascii="宋体" w:eastAsia="宋体" w:hAnsi="宋体" w:hint="eastAsia"/>
          <w:sz w:val="28"/>
          <w:szCs w:val="28"/>
        </w:rPr>
        <w:t>：固</w:t>
      </w:r>
      <w:proofErr w:type="gramStart"/>
      <w:r>
        <w:rPr>
          <w:rFonts w:ascii="宋体" w:eastAsia="宋体" w:hAnsi="宋体" w:hint="eastAsia"/>
          <w:sz w:val="28"/>
          <w:szCs w:val="28"/>
        </w:rPr>
        <w:t>废中心</w:t>
      </w:r>
      <w:proofErr w:type="gramEnd"/>
      <w:r>
        <w:rPr>
          <w:rFonts w:ascii="宋体" w:eastAsia="宋体" w:hAnsi="宋体" w:hint="eastAsia"/>
          <w:sz w:val="28"/>
          <w:szCs w:val="28"/>
        </w:rPr>
        <w:t>危险废物存储仓</w:t>
      </w:r>
    </w:p>
    <w:p w14:paraId="776F8C3F" w14:textId="55549706" w:rsidR="00160A83" w:rsidRPr="00160A83" w:rsidRDefault="00891C9D" w:rsidP="00160A83">
      <w:pPr>
        <w:pStyle w:val="a7"/>
        <w:numPr>
          <w:ilvl w:val="0"/>
          <w:numId w:val="1"/>
        </w:numPr>
        <w:ind w:firstLineChars="0"/>
        <w:rPr>
          <w:rFonts w:ascii="宋体" w:eastAsia="宋体" w:hAnsi="宋体" w:hint="eastAsia"/>
          <w:sz w:val="28"/>
          <w:szCs w:val="28"/>
        </w:rPr>
      </w:pPr>
      <w:r>
        <w:rPr>
          <w:rFonts w:ascii="宋体" w:eastAsia="宋体" w:hAnsi="宋体" w:hint="eastAsia"/>
          <w:b/>
          <w:sz w:val="28"/>
          <w:szCs w:val="28"/>
        </w:rPr>
        <w:t>参演单位</w:t>
      </w:r>
      <w:r>
        <w:rPr>
          <w:rFonts w:ascii="宋体" w:eastAsia="宋体" w:hAnsi="宋体" w:hint="eastAsia"/>
          <w:sz w:val="28"/>
          <w:szCs w:val="28"/>
        </w:rPr>
        <w:t>：固</w:t>
      </w:r>
      <w:proofErr w:type="gramStart"/>
      <w:r>
        <w:rPr>
          <w:rFonts w:ascii="宋体" w:eastAsia="宋体" w:hAnsi="宋体" w:hint="eastAsia"/>
          <w:sz w:val="28"/>
          <w:szCs w:val="28"/>
        </w:rPr>
        <w:t>废中心</w:t>
      </w:r>
      <w:proofErr w:type="gramEnd"/>
      <w:r>
        <w:rPr>
          <w:rFonts w:ascii="宋体" w:eastAsia="宋体" w:hAnsi="宋体" w:hint="eastAsia"/>
          <w:sz w:val="28"/>
          <w:szCs w:val="28"/>
        </w:rPr>
        <w:t>废品回收科</w:t>
      </w:r>
    </w:p>
    <w:p w14:paraId="6A396780" w14:textId="7EA0BC95" w:rsidR="00AC2766" w:rsidRDefault="00891C9D">
      <w:pPr>
        <w:pStyle w:val="a7"/>
        <w:numPr>
          <w:ilvl w:val="0"/>
          <w:numId w:val="1"/>
        </w:numPr>
        <w:ind w:firstLineChars="0"/>
        <w:rPr>
          <w:rFonts w:ascii="宋体" w:eastAsia="宋体" w:hAnsi="宋体"/>
          <w:sz w:val="28"/>
          <w:szCs w:val="28"/>
        </w:rPr>
      </w:pPr>
      <w:r>
        <w:rPr>
          <w:rFonts w:ascii="宋体" w:eastAsia="宋体" w:hAnsi="宋体" w:hint="eastAsia"/>
          <w:b/>
          <w:sz w:val="28"/>
          <w:szCs w:val="28"/>
        </w:rPr>
        <w:t>演练事故</w:t>
      </w:r>
      <w:r>
        <w:rPr>
          <w:rFonts w:ascii="宋体" w:eastAsia="宋体" w:hAnsi="宋体" w:hint="eastAsia"/>
          <w:sz w:val="28"/>
          <w:szCs w:val="28"/>
        </w:rPr>
        <w:t>：模拟固</w:t>
      </w:r>
      <w:proofErr w:type="gramStart"/>
      <w:r>
        <w:rPr>
          <w:rFonts w:ascii="宋体" w:eastAsia="宋体" w:hAnsi="宋体" w:hint="eastAsia"/>
          <w:sz w:val="28"/>
          <w:szCs w:val="28"/>
        </w:rPr>
        <w:t>废中心危废</w:t>
      </w:r>
      <w:proofErr w:type="gramEnd"/>
      <w:r>
        <w:rPr>
          <w:rFonts w:ascii="宋体" w:eastAsia="宋体" w:hAnsi="宋体" w:hint="eastAsia"/>
          <w:sz w:val="28"/>
          <w:szCs w:val="28"/>
        </w:rPr>
        <w:t>存储桶泄漏，危及环境安全。</w:t>
      </w:r>
    </w:p>
    <w:p w14:paraId="37447A9C" w14:textId="2932ACC7" w:rsidR="00AC2766" w:rsidRDefault="00891C9D">
      <w:pPr>
        <w:pStyle w:val="a7"/>
        <w:numPr>
          <w:ilvl w:val="0"/>
          <w:numId w:val="1"/>
        </w:numPr>
        <w:ind w:firstLineChars="0"/>
        <w:rPr>
          <w:rFonts w:ascii="宋体" w:eastAsia="宋体" w:hAnsi="宋体"/>
          <w:b/>
          <w:sz w:val="28"/>
          <w:szCs w:val="28"/>
        </w:rPr>
      </w:pPr>
      <w:r>
        <w:rPr>
          <w:rFonts w:ascii="宋体" w:eastAsia="宋体" w:hAnsi="宋体" w:hint="eastAsia"/>
          <w:b/>
          <w:sz w:val="28"/>
          <w:szCs w:val="28"/>
        </w:rPr>
        <w:t>演练程序</w:t>
      </w:r>
    </w:p>
    <w:p w14:paraId="4B3E2CD3" w14:textId="3C239FC9" w:rsidR="000F312D" w:rsidRPr="000F312D" w:rsidRDefault="000F312D" w:rsidP="000F312D">
      <w:pPr>
        <w:ind w:firstLineChars="150" w:firstLine="420"/>
        <w:rPr>
          <w:rFonts w:ascii="宋体" w:eastAsia="宋体" w:hAnsi="宋体" w:hint="eastAsia"/>
          <w:bCs/>
          <w:sz w:val="28"/>
          <w:szCs w:val="28"/>
        </w:rPr>
      </w:pPr>
      <w:r w:rsidRPr="000F312D">
        <w:rPr>
          <w:rFonts w:ascii="宋体" w:eastAsia="宋体" w:hAnsi="宋体" w:hint="eastAsia"/>
          <w:bCs/>
          <w:sz w:val="28"/>
          <w:szCs w:val="28"/>
        </w:rPr>
        <w:t>1、</w:t>
      </w:r>
      <w:r w:rsidRPr="000F312D">
        <w:rPr>
          <w:rFonts w:ascii="宋体" w:eastAsia="宋体" w:hAnsi="宋体" w:hint="eastAsia"/>
          <w:bCs/>
          <w:sz w:val="28"/>
          <w:szCs w:val="28"/>
        </w:rPr>
        <w:t>及时切断污染源的程序与措施</w:t>
      </w:r>
    </w:p>
    <w:p w14:paraId="2B4A82F4" w14:textId="77777777" w:rsidR="000F312D" w:rsidRPr="000F312D" w:rsidRDefault="000F312D" w:rsidP="000F312D">
      <w:pPr>
        <w:pStyle w:val="a7"/>
        <w:ind w:left="420" w:firstLineChars="0" w:firstLine="0"/>
        <w:rPr>
          <w:rFonts w:ascii="宋体" w:eastAsia="宋体" w:hAnsi="宋体" w:hint="eastAsia"/>
          <w:bCs/>
          <w:sz w:val="28"/>
          <w:szCs w:val="28"/>
        </w:rPr>
      </w:pPr>
      <w:r w:rsidRPr="000F312D">
        <w:rPr>
          <w:rFonts w:ascii="宋体" w:eastAsia="宋体" w:hAnsi="宋体" w:hint="eastAsia"/>
          <w:bCs/>
          <w:sz w:val="28"/>
          <w:szCs w:val="28"/>
        </w:rPr>
        <w:t>①在发生泄漏时，首先熄灭所有明火、隔绝一切火源，切断经过危险废物仓库附近的电源，防止发生燃烧和爆炸。</w:t>
      </w:r>
    </w:p>
    <w:p w14:paraId="648E9E7C" w14:textId="77777777" w:rsidR="000F312D" w:rsidRPr="000F312D" w:rsidRDefault="000F312D" w:rsidP="000F312D">
      <w:pPr>
        <w:pStyle w:val="a7"/>
        <w:ind w:left="420" w:firstLineChars="0" w:firstLine="0"/>
        <w:rPr>
          <w:rFonts w:ascii="宋体" w:eastAsia="宋体" w:hAnsi="宋体" w:hint="eastAsia"/>
          <w:bCs/>
          <w:sz w:val="28"/>
          <w:szCs w:val="28"/>
        </w:rPr>
      </w:pPr>
      <w:r w:rsidRPr="000F312D">
        <w:rPr>
          <w:rFonts w:ascii="宋体" w:eastAsia="宋体" w:hAnsi="宋体" w:hint="eastAsia"/>
          <w:bCs/>
          <w:sz w:val="28"/>
          <w:szCs w:val="28"/>
        </w:rPr>
        <w:t>②立即用消防沙堵截已泄漏的溶液，将可能泄漏的危险废物转移至其他容器；</w:t>
      </w:r>
    </w:p>
    <w:p w14:paraId="4E62DEB3" w14:textId="1D96C581" w:rsidR="000F312D" w:rsidRPr="000F312D" w:rsidRDefault="000F312D" w:rsidP="000F312D">
      <w:pPr>
        <w:ind w:firstLineChars="150" w:firstLine="420"/>
        <w:rPr>
          <w:rFonts w:ascii="宋体" w:eastAsia="宋体" w:hAnsi="宋体" w:hint="eastAsia"/>
          <w:bCs/>
          <w:sz w:val="28"/>
          <w:szCs w:val="28"/>
        </w:rPr>
      </w:pPr>
      <w:r w:rsidRPr="000F312D">
        <w:rPr>
          <w:rFonts w:ascii="宋体" w:eastAsia="宋体" w:hAnsi="宋体" w:hint="eastAsia"/>
          <w:bCs/>
          <w:sz w:val="28"/>
          <w:szCs w:val="28"/>
        </w:rPr>
        <w:t>2、</w:t>
      </w:r>
      <w:r w:rsidRPr="000F312D">
        <w:rPr>
          <w:rFonts w:ascii="宋体" w:eastAsia="宋体" w:hAnsi="宋体" w:hint="eastAsia"/>
          <w:bCs/>
          <w:sz w:val="28"/>
          <w:szCs w:val="28"/>
        </w:rPr>
        <w:t>防止污染物扩散的程序与措施</w:t>
      </w:r>
    </w:p>
    <w:p w14:paraId="42066932" w14:textId="77777777" w:rsidR="000F312D" w:rsidRPr="000F312D" w:rsidRDefault="000F312D" w:rsidP="000F312D">
      <w:pPr>
        <w:pStyle w:val="a7"/>
        <w:ind w:left="420" w:firstLineChars="0" w:firstLine="0"/>
        <w:rPr>
          <w:rFonts w:ascii="宋体" w:eastAsia="宋体" w:hAnsi="宋体" w:hint="eastAsia"/>
          <w:bCs/>
          <w:sz w:val="28"/>
          <w:szCs w:val="28"/>
        </w:rPr>
      </w:pPr>
      <w:r w:rsidRPr="000F312D">
        <w:rPr>
          <w:rFonts w:ascii="宋体" w:eastAsia="宋体" w:hAnsi="宋体" w:hint="eastAsia"/>
          <w:bCs/>
          <w:sz w:val="28"/>
          <w:szCs w:val="28"/>
        </w:rPr>
        <w:t>①正确配戴个人防护用具，对事故现场划定警戒区，设置警示标志或警戒线，并保持有效隔离，进行巡逻检查，严禁无关人员进入禁区，维护现场应急救援通道畅通；</w:t>
      </w:r>
    </w:p>
    <w:p w14:paraId="0AFE79C9" w14:textId="77777777" w:rsidR="000F312D" w:rsidRPr="000F312D" w:rsidRDefault="000F312D" w:rsidP="000F312D">
      <w:pPr>
        <w:pStyle w:val="a7"/>
        <w:ind w:left="420" w:firstLineChars="0" w:firstLine="0"/>
        <w:rPr>
          <w:rFonts w:ascii="宋体" w:eastAsia="宋体" w:hAnsi="宋体" w:hint="eastAsia"/>
          <w:bCs/>
          <w:sz w:val="28"/>
          <w:szCs w:val="28"/>
        </w:rPr>
      </w:pPr>
      <w:r w:rsidRPr="000F312D">
        <w:rPr>
          <w:rFonts w:ascii="宋体" w:eastAsia="宋体" w:hAnsi="宋体" w:hint="eastAsia"/>
          <w:bCs/>
          <w:sz w:val="28"/>
          <w:szCs w:val="28"/>
        </w:rPr>
        <w:t>②以控制泄漏源、防止次生灾害发生为处置原则，应急救援人员应佩戴个人防护用品进入事故现场危险区，及时调整隔离区的范围，转移受伤人员，控制泄漏源，实施堵漏，回收或者处理泄漏物质；</w:t>
      </w:r>
    </w:p>
    <w:p w14:paraId="5F92C698" w14:textId="77777777" w:rsidR="000F312D" w:rsidRPr="000F312D" w:rsidRDefault="000F312D" w:rsidP="000F312D">
      <w:pPr>
        <w:pStyle w:val="a7"/>
        <w:ind w:left="420" w:firstLineChars="0" w:firstLine="0"/>
        <w:rPr>
          <w:rFonts w:ascii="宋体" w:eastAsia="宋体" w:hAnsi="宋体" w:hint="eastAsia"/>
          <w:bCs/>
          <w:sz w:val="28"/>
          <w:szCs w:val="28"/>
        </w:rPr>
      </w:pPr>
      <w:r w:rsidRPr="000F312D">
        <w:rPr>
          <w:rFonts w:ascii="宋体" w:eastAsia="宋体" w:hAnsi="宋体" w:hint="eastAsia"/>
          <w:bCs/>
          <w:sz w:val="28"/>
          <w:szCs w:val="28"/>
        </w:rPr>
        <w:t>③围堤堵截、筑堤堵截泄漏液体或者引流到安全地带，防止物料</w:t>
      </w:r>
      <w:proofErr w:type="gramStart"/>
      <w:r w:rsidRPr="000F312D">
        <w:rPr>
          <w:rFonts w:ascii="宋体" w:eastAsia="宋体" w:hAnsi="宋体" w:hint="eastAsia"/>
          <w:bCs/>
          <w:sz w:val="28"/>
          <w:szCs w:val="28"/>
        </w:rPr>
        <w:t>外流至雨水井</w:t>
      </w:r>
      <w:proofErr w:type="gramEnd"/>
      <w:r w:rsidRPr="000F312D">
        <w:rPr>
          <w:rFonts w:ascii="宋体" w:eastAsia="宋体" w:hAnsi="宋体" w:hint="eastAsia"/>
          <w:bCs/>
          <w:sz w:val="28"/>
          <w:szCs w:val="28"/>
        </w:rPr>
        <w:t>；</w:t>
      </w:r>
    </w:p>
    <w:p w14:paraId="1CD9A65D" w14:textId="77777777" w:rsidR="000F312D" w:rsidRPr="000F312D" w:rsidRDefault="000F312D" w:rsidP="000F312D">
      <w:pPr>
        <w:pStyle w:val="a7"/>
        <w:ind w:left="420" w:firstLineChars="0" w:firstLine="0"/>
        <w:rPr>
          <w:rFonts w:ascii="宋体" w:eastAsia="宋体" w:hAnsi="宋体" w:hint="eastAsia"/>
          <w:bCs/>
          <w:sz w:val="28"/>
          <w:szCs w:val="28"/>
        </w:rPr>
      </w:pPr>
      <w:r w:rsidRPr="000F312D">
        <w:rPr>
          <w:rFonts w:ascii="宋体" w:eastAsia="宋体" w:hAnsi="宋体" w:hint="eastAsia"/>
          <w:bCs/>
          <w:sz w:val="28"/>
          <w:szCs w:val="28"/>
        </w:rPr>
        <w:t>④向有害物蒸汽云喷射雾状水，加速气体向高空扩散，对于可燃物也可以在现场施放大量水蒸汽，破坏燃烧条件，对液体泄漏，为降低物料向大气中的蒸发速度，可用泡沫或其它覆盖物品 覆盖外泄的物料，在其表面形成覆盖层，抑制其蒸发；</w:t>
      </w:r>
    </w:p>
    <w:p w14:paraId="64CFFBE6" w14:textId="77777777" w:rsidR="000F312D" w:rsidRPr="000F312D" w:rsidRDefault="000F312D" w:rsidP="000F312D">
      <w:pPr>
        <w:pStyle w:val="a7"/>
        <w:ind w:left="420" w:firstLineChars="0" w:firstLine="0"/>
        <w:rPr>
          <w:rFonts w:ascii="宋体" w:eastAsia="宋体" w:hAnsi="宋体" w:hint="eastAsia"/>
          <w:bCs/>
          <w:sz w:val="28"/>
          <w:szCs w:val="28"/>
        </w:rPr>
      </w:pPr>
      <w:r w:rsidRPr="000F312D">
        <w:rPr>
          <w:rFonts w:ascii="宋体" w:eastAsia="宋体" w:hAnsi="宋体" w:hint="eastAsia"/>
          <w:bCs/>
          <w:sz w:val="28"/>
          <w:szCs w:val="28"/>
        </w:rPr>
        <w:lastRenderedPageBreak/>
        <w:t>⑤对于大型泄漏，可选择用隔膜泵将泄漏出的物料转移至容器内或槽车内，当泄漏量小时，可用沙子等吸附材料处理；</w:t>
      </w:r>
    </w:p>
    <w:p w14:paraId="19FF96A6" w14:textId="77777777" w:rsidR="000F312D" w:rsidRPr="000F312D" w:rsidRDefault="000F312D" w:rsidP="000F312D">
      <w:pPr>
        <w:pStyle w:val="a7"/>
        <w:ind w:left="420" w:firstLineChars="0" w:firstLine="0"/>
        <w:rPr>
          <w:rFonts w:ascii="宋体" w:eastAsia="宋体" w:hAnsi="宋体" w:hint="eastAsia"/>
          <w:bCs/>
          <w:sz w:val="28"/>
          <w:szCs w:val="28"/>
        </w:rPr>
      </w:pPr>
      <w:r w:rsidRPr="000F312D">
        <w:rPr>
          <w:rFonts w:ascii="宋体" w:eastAsia="宋体" w:hAnsi="宋体" w:hint="eastAsia"/>
          <w:bCs/>
          <w:sz w:val="28"/>
          <w:szCs w:val="28"/>
        </w:rPr>
        <w:t>⑥将收集的泄漏物运至废弃物处理场所进行处置，用消防水冲洗剩下的少量物料，冲洗水排入污水系统处理。</w:t>
      </w:r>
    </w:p>
    <w:p w14:paraId="7D432DF3" w14:textId="7C8DBFC7" w:rsidR="000F312D" w:rsidRPr="000F312D" w:rsidRDefault="000F312D" w:rsidP="000F312D">
      <w:pPr>
        <w:ind w:firstLineChars="150" w:firstLine="420"/>
        <w:rPr>
          <w:rFonts w:ascii="宋体" w:eastAsia="宋体" w:hAnsi="宋体" w:hint="eastAsia"/>
          <w:bCs/>
          <w:sz w:val="28"/>
          <w:szCs w:val="28"/>
        </w:rPr>
      </w:pPr>
      <w:r w:rsidRPr="000F312D">
        <w:rPr>
          <w:rFonts w:ascii="宋体" w:eastAsia="宋体" w:hAnsi="宋体" w:hint="eastAsia"/>
          <w:bCs/>
          <w:sz w:val="28"/>
          <w:szCs w:val="28"/>
        </w:rPr>
        <w:t>3</w:t>
      </w:r>
      <w:r w:rsidRPr="000F312D">
        <w:rPr>
          <w:rFonts w:ascii="宋体" w:eastAsia="宋体" w:hAnsi="宋体" w:hint="eastAsia"/>
          <w:bCs/>
          <w:sz w:val="28"/>
          <w:szCs w:val="28"/>
        </w:rPr>
        <w:t>人员防护、隔离、疏散措施</w:t>
      </w:r>
    </w:p>
    <w:p w14:paraId="1546C6B4" w14:textId="77777777" w:rsidR="000F312D" w:rsidRPr="000F312D" w:rsidRDefault="000F312D" w:rsidP="000F312D">
      <w:pPr>
        <w:ind w:firstLineChars="150" w:firstLine="420"/>
        <w:rPr>
          <w:rFonts w:ascii="宋体" w:eastAsia="宋体" w:hAnsi="宋体" w:hint="eastAsia"/>
          <w:bCs/>
          <w:sz w:val="28"/>
          <w:szCs w:val="28"/>
        </w:rPr>
      </w:pPr>
      <w:r w:rsidRPr="000F312D">
        <w:rPr>
          <w:rFonts w:ascii="宋体" w:eastAsia="宋体" w:hAnsi="宋体" w:hint="eastAsia"/>
          <w:bCs/>
          <w:sz w:val="28"/>
          <w:szCs w:val="28"/>
        </w:rPr>
        <w:t>①人员防护</w:t>
      </w:r>
    </w:p>
    <w:p w14:paraId="5741B1F1" w14:textId="77777777" w:rsidR="000F312D" w:rsidRPr="000F312D" w:rsidRDefault="000F312D" w:rsidP="000F312D">
      <w:pPr>
        <w:pStyle w:val="a7"/>
        <w:ind w:left="420" w:firstLine="560"/>
        <w:rPr>
          <w:rFonts w:ascii="宋体" w:eastAsia="宋体" w:hAnsi="宋体" w:hint="eastAsia"/>
          <w:bCs/>
          <w:sz w:val="28"/>
          <w:szCs w:val="28"/>
        </w:rPr>
      </w:pPr>
      <w:r w:rsidRPr="000F312D">
        <w:rPr>
          <w:rFonts w:ascii="宋体" w:eastAsia="宋体" w:hAnsi="宋体" w:hint="eastAsia"/>
          <w:bCs/>
          <w:sz w:val="28"/>
          <w:szCs w:val="28"/>
        </w:rPr>
        <w:t>需穿戴防化服，</w:t>
      </w:r>
      <w:proofErr w:type="gramStart"/>
      <w:r w:rsidRPr="000F312D">
        <w:rPr>
          <w:rFonts w:ascii="宋体" w:eastAsia="宋体" w:hAnsi="宋体" w:hint="eastAsia"/>
          <w:bCs/>
          <w:sz w:val="28"/>
          <w:szCs w:val="28"/>
        </w:rPr>
        <w:t>耐酸碱手套鞋</w:t>
      </w:r>
      <w:proofErr w:type="gramEnd"/>
      <w:r w:rsidRPr="000F312D">
        <w:rPr>
          <w:rFonts w:ascii="宋体" w:eastAsia="宋体" w:hAnsi="宋体" w:hint="eastAsia"/>
          <w:bCs/>
          <w:sz w:val="28"/>
          <w:szCs w:val="28"/>
        </w:rPr>
        <w:t>具，防毒口罩，良好通讯器材等，并携带合适处理工具。进入现场前需经确认设备完善无危险,通讯频道对应畅通后方可进入救援。</w:t>
      </w:r>
    </w:p>
    <w:p w14:paraId="0E54607E" w14:textId="77777777" w:rsidR="000F312D" w:rsidRPr="000F312D" w:rsidRDefault="000F312D" w:rsidP="000F312D">
      <w:pPr>
        <w:ind w:firstLineChars="150" w:firstLine="420"/>
        <w:rPr>
          <w:rFonts w:ascii="宋体" w:eastAsia="宋体" w:hAnsi="宋体" w:hint="eastAsia"/>
          <w:bCs/>
          <w:sz w:val="28"/>
          <w:szCs w:val="28"/>
        </w:rPr>
      </w:pPr>
      <w:r w:rsidRPr="000F312D">
        <w:rPr>
          <w:rFonts w:ascii="宋体" w:eastAsia="宋体" w:hAnsi="宋体" w:hint="eastAsia"/>
          <w:bCs/>
          <w:sz w:val="28"/>
          <w:szCs w:val="28"/>
        </w:rPr>
        <w:t>②隔离措施</w:t>
      </w:r>
    </w:p>
    <w:p w14:paraId="56067180" w14:textId="77777777" w:rsidR="000F312D" w:rsidRPr="000F312D" w:rsidRDefault="000F312D" w:rsidP="000F312D">
      <w:pPr>
        <w:pStyle w:val="a7"/>
        <w:ind w:left="420" w:firstLine="560"/>
        <w:rPr>
          <w:rFonts w:ascii="宋体" w:eastAsia="宋体" w:hAnsi="宋体" w:hint="eastAsia"/>
          <w:bCs/>
          <w:sz w:val="28"/>
          <w:szCs w:val="28"/>
        </w:rPr>
      </w:pPr>
      <w:r w:rsidRPr="000F312D">
        <w:rPr>
          <w:rFonts w:ascii="宋体" w:eastAsia="宋体" w:hAnsi="宋体" w:hint="eastAsia"/>
          <w:bCs/>
          <w:sz w:val="28"/>
          <w:szCs w:val="28"/>
        </w:rPr>
        <w:t>对危险废物仓库进行隔离，拉事故现场隔离带，同时对现场周围区域的道路拉警界线，疏导交通，并在通往事故现场的主要干道上实行交通管制，同时等待外部支</w:t>
      </w:r>
      <w:proofErr w:type="gramStart"/>
      <w:r w:rsidRPr="000F312D">
        <w:rPr>
          <w:rFonts w:ascii="宋体" w:eastAsia="宋体" w:hAnsi="宋体" w:hint="eastAsia"/>
          <w:bCs/>
          <w:sz w:val="28"/>
          <w:szCs w:val="28"/>
        </w:rPr>
        <w:t>授力量</w:t>
      </w:r>
      <w:proofErr w:type="gramEnd"/>
      <w:r w:rsidRPr="000F312D">
        <w:rPr>
          <w:rFonts w:ascii="宋体" w:eastAsia="宋体" w:hAnsi="宋体" w:hint="eastAsia"/>
          <w:bCs/>
          <w:sz w:val="28"/>
          <w:szCs w:val="28"/>
        </w:rPr>
        <w:t>的到来。</w:t>
      </w:r>
    </w:p>
    <w:p w14:paraId="503D3063" w14:textId="77777777" w:rsidR="000F312D" w:rsidRPr="000F312D" w:rsidRDefault="000F312D" w:rsidP="000F312D">
      <w:pPr>
        <w:ind w:firstLineChars="150" w:firstLine="420"/>
        <w:rPr>
          <w:rFonts w:ascii="宋体" w:eastAsia="宋体" w:hAnsi="宋体" w:hint="eastAsia"/>
          <w:bCs/>
          <w:sz w:val="28"/>
          <w:szCs w:val="28"/>
        </w:rPr>
      </w:pPr>
      <w:r w:rsidRPr="000F312D">
        <w:rPr>
          <w:rFonts w:ascii="宋体" w:eastAsia="宋体" w:hAnsi="宋体" w:hint="eastAsia"/>
          <w:bCs/>
          <w:sz w:val="28"/>
          <w:szCs w:val="28"/>
        </w:rPr>
        <w:t>③疏散措施</w:t>
      </w:r>
    </w:p>
    <w:p w14:paraId="181B21D7" w14:textId="56762D97" w:rsidR="00160A83" w:rsidRPr="000F312D" w:rsidRDefault="000F312D" w:rsidP="000F312D">
      <w:pPr>
        <w:pStyle w:val="a7"/>
        <w:ind w:left="420" w:firstLineChars="0" w:firstLine="0"/>
        <w:rPr>
          <w:rFonts w:ascii="宋体" w:eastAsia="宋体" w:hAnsi="宋体" w:hint="eastAsia"/>
          <w:bCs/>
          <w:sz w:val="28"/>
          <w:szCs w:val="28"/>
        </w:rPr>
      </w:pPr>
      <w:r w:rsidRPr="000F312D">
        <w:rPr>
          <w:rFonts w:ascii="宋体" w:eastAsia="宋体" w:hAnsi="宋体" w:hint="eastAsia"/>
          <w:bCs/>
          <w:sz w:val="28"/>
          <w:szCs w:val="28"/>
        </w:rPr>
        <w:t>突发环境事件时迅速将警戒区及污染区内与事故应急处理无关的人员撤离，以减少不必要的人员伤亡。通过风向、风速仪确定疏散方向、路径，并通过突发事件联动声光报警系统进行通知。</w:t>
      </w:r>
    </w:p>
    <w:tbl>
      <w:tblPr>
        <w:tblW w:w="9214" w:type="dxa"/>
        <w:tblInd w:w="392" w:type="dxa"/>
        <w:tblLook w:val="04A0" w:firstRow="1" w:lastRow="0" w:firstColumn="1" w:lastColumn="0" w:noHBand="0" w:noVBand="1"/>
      </w:tblPr>
      <w:tblGrid>
        <w:gridCol w:w="675"/>
        <w:gridCol w:w="1051"/>
        <w:gridCol w:w="6070"/>
        <w:gridCol w:w="1418"/>
      </w:tblGrid>
      <w:tr w:rsidR="00AC2766" w14:paraId="374FFA79" w14:textId="77777777">
        <w:trPr>
          <w:trHeight w:val="312"/>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92075BB"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1051" w:type="dxa"/>
            <w:vMerge w:val="restart"/>
            <w:tcBorders>
              <w:top w:val="single" w:sz="4" w:space="0" w:color="auto"/>
              <w:left w:val="single" w:sz="4" w:space="0" w:color="auto"/>
              <w:bottom w:val="single" w:sz="4" w:space="0" w:color="auto"/>
              <w:right w:val="single" w:sz="4" w:space="0" w:color="auto"/>
            </w:tcBorders>
            <w:vAlign w:val="center"/>
          </w:tcPr>
          <w:p w14:paraId="4D517694"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时间</w: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14:paraId="493ED7F8"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内         容</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AF01485"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备  注</w:t>
            </w:r>
          </w:p>
        </w:tc>
      </w:tr>
      <w:tr w:rsidR="00AC2766" w14:paraId="084EE81F" w14:textId="77777777">
        <w:trPr>
          <w:trHeight w:val="312"/>
        </w:trPr>
        <w:tc>
          <w:tcPr>
            <w:tcW w:w="0" w:type="auto"/>
            <w:vMerge/>
            <w:tcBorders>
              <w:top w:val="single" w:sz="4" w:space="0" w:color="auto"/>
              <w:left w:val="single" w:sz="4" w:space="0" w:color="auto"/>
              <w:bottom w:val="single" w:sz="4" w:space="0" w:color="auto"/>
              <w:right w:val="single" w:sz="4" w:space="0" w:color="auto"/>
            </w:tcBorders>
            <w:vAlign w:val="center"/>
          </w:tcPr>
          <w:p w14:paraId="1248CABA" w14:textId="77777777" w:rsidR="00AC2766" w:rsidRDefault="00AC2766">
            <w:pPr>
              <w:widowControl/>
              <w:jc w:val="left"/>
              <w:rPr>
                <w:rFonts w:ascii="宋体" w:eastAsia="宋体" w:hAnsi="宋体" w:cs="宋体"/>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D960216" w14:textId="77777777" w:rsidR="00AC2766" w:rsidRDefault="00AC2766">
            <w:pPr>
              <w:widowControl/>
              <w:jc w:val="left"/>
              <w:rPr>
                <w:rFonts w:ascii="宋体" w:eastAsia="宋体" w:hAnsi="宋体" w:cs="宋体"/>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DAC887" w14:textId="77777777" w:rsidR="00AC2766" w:rsidRDefault="00AC2766">
            <w:pPr>
              <w:widowControl/>
              <w:jc w:val="left"/>
              <w:rPr>
                <w:rFonts w:ascii="宋体" w:eastAsia="宋体" w:hAnsi="宋体" w:cs="宋体"/>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4BC846" w14:textId="77777777" w:rsidR="00AC2766" w:rsidRDefault="00AC2766">
            <w:pPr>
              <w:widowControl/>
              <w:jc w:val="left"/>
              <w:rPr>
                <w:rFonts w:ascii="宋体" w:eastAsia="宋体" w:hAnsi="宋体" w:cs="宋体"/>
                <w:kern w:val="0"/>
                <w:sz w:val="21"/>
                <w:szCs w:val="21"/>
              </w:rPr>
            </w:pPr>
          </w:p>
        </w:tc>
      </w:tr>
      <w:tr w:rsidR="00AC2766" w14:paraId="346C31CB" w14:textId="77777777">
        <w:trPr>
          <w:trHeight w:val="450"/>
        </w:trPr>
        <w:tc>
          <w:tcPr>
            <w:tcW w:w="675" w:type="dxa"/>
            <w:tcBorders>
              <w:top w:val="nil"/>
              <w:left w:val="single" w:sz="4" w:space="0" w:color="auto"/>
              <w:bottom w:val="single" w:sz="4" w:space="0" w:color="auto"/>
              <w:right w:val="single" w:sz="4" w:space="0" w:color="auto"/>
            </w:tcBorders>
            <w:vAlign w:val="bottom"/>
          </w:tcPr>
          <w:p w14:paraId="562B93B3"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051" w:type="dxa"/>
            <w:tcBorders>
              <w:top w:val="nil"/>
              <w:left w:val="nil"/>
              <w:bottom w:val="single" w:sz="4" w:space="0" w:color="auto"/>
              <w:right w:val="single" w:sz="4" w:space="0" w:color="auto"/>
            </w:tcBorders>
            <w:vAlign w:val="center"/>
          </w:tcPr>
          <w:p w14:paraId="60CE1AD5"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1</w:t>
            </w:r>
            <w:r>
              <w:rPr>
                <w:rFonts w:ascii="宋体" w:eastAsia="宋体" w:hAnsi="宋体" w:cs="宋体"/>
                <w:kern w:val="0"/>
                <w:sz w:val="21"/>
                <w:szCs w:val="21"/>
              </w:rPr>
              <w:t>4</w:t>
            </w:r>
            <w:r>
              <w:rPr>
                <w:rFonts w:ascii="宋体" w:eastAsia="宋体" w:hAnsi="宋体" w:cs="宋体" w:hint="eastAsia"/>
                <w:kern w:val="0"/>
                <w:sz w:val="21"/>
                <w:szCs w:val="21"/>
              </w:rPr>
              <w:t>：00</w:t>
            </w:r>
          </w:p>
        </w:tc>
        <w:tc>
          <w:tcPr>
            <w:tcW w:w="6070" w:type="dxa"/>
            <w:tcBorders>
              <w:top w:val="nil"/>
              <w:left w:val="nil"/>
              <w:bottom w:val="single" w:sz="4" w:space="0" w:color="auto"/>
              <w:right w:val="single" w:sz="4" w:space="0" w:color="auto"/>
            </w:tcBorders>
            <w:vAlign w:val="center"/>
          </w:tcPr>
          <w:p w14:paraId="5DE8514B" w14:textId="77777777" w:rsidR="00AC2766" w:rsidRDefault="00891C9D">
            <w:pPr>
              <w:widowControl/>
              <w:rPr>
                <w:rFonts w:ascii="宋体" w:eastAsia="宋体" w:hAnsi="宋体" w:cs="宋体"/>
                <w:kern w:val="0"/>
                <w:sz w:val="21"/>
                <w:szCs w:val="21"/>
              </w:rPr>
            </w:pPr>
            <w:r>
              <w:rPr>
                <w:rFonts w:ascii="宋体" w:eastAsia="宋体" w:hAnsi="宋体" w:cs="宋体" w:hint="eastAsia"/>
                <w:kern w:val="0"/>
                <w:sz w:val="21"/>
                <w:szCs w:val="21"/>
              </w:rPr>
              <w:t>总指挥作演练指示</w:t>
            </w:r>
          </w:p>
        </w:tc>
        <w:tc>
          <w:tcPr>
            <w:tcW w:w="1418" w:type="dxa"/>
            <w:tcBorders>
              <w:top w:val="nil"/>
              <w:left w:val="nil"/>
              <w:bottom w:val="single" w:sz="4" w:space="0" w:color="auto"/>
              <w:right w:val="single" w:sz="4" w:space="0" w:color="auto"/>
            </w:tcBorders>
            <w:vAlign w:val="bottom"/>
          </w:tcPr>
          <w:p w14:paraId="34838403"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AC2766" w14:paraId="545BCDFB" w14:textId="77777777">
        <w:trPr>
          <w:trHeight w:val="450"/>
        </w:trPr>
        <w:tc>
          <w:tcPr>
            <w:tcW w:w="675" w:type="dxa"/>
            <w:tcBorders>
              <w:top w:val="nil"/>
              <w:left w:val="single" w:sz="4" w:space="0" w:color="auto"/>
              <w:bottom w:val="single" w:sz="4" w:space="0" w:color="auto"/>
              <w:right w:val="single" w:sz="4" w:space="0" w:color="auto"/>
            </w:tcBorders>
            <w:vAlign w:val="bottom"/>
          </w:tcPr>
          <w:p w14:paraId="35BF1642"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051" w:type="dxa"/>
            <w:tcBorders>
              <w:top w:val="nil"/>
              <w:left w:val="nil"/>
              <w:bottom w:val="single" w:sz="4" w:space="0" w:color="auto"/>
              <w:right w:val="single" w:sz="4" w:space="0" w:color="auto"/>
            </w:tcBorders>
            <w:vAlign w:val="center"/>
          </w:tcPr>
          <w:p w14:paraId="7EC5AFD3"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14：02</w:t>
            </w:r>
          </w:p>
        </w:tc>
        <w:tc>
          <w:tcPr>
            <w:tcW w:w="6070" w:type="dxa"/>
            <w:tcBorders>
              <w:top w:val="nil"/>
              <w:left w:val="nil"/>
              <w:bottom w:val="single" w:sz="4" w:space="0" w:color="auto"/>
              <w:right w:val="single" w:sz="4" w:space="0" w:color="auto"/>
            </w:tcBorders>
            <w:vAlign w:val="center"/>
          </w:tcPr>
          <w:p w14:paraId="00F7274B" w14:textId="77777777" w:rsidR="00AC2766" w:rsidRDefault="00891C9D">
            <w:pPr>
              <w:widowControl/>
              <w:rPr>
                <w:rFonts w:ascii="宋体" w:eastAsia="宋体" w:hAnsi="宋体" w:cs="宋体"/>
                <w:kern w:val="0"/>
                <w:sz w:val="21"/>
                <w:szCs w:val="21"/>
              </w:rPr>
            </w:pPr>
            <w:r>
              <w:rPr>
                <w:rFonts w:ascii="宋体" w:eastAsia="宋体" w:hAnsi="宋体" w:cs="宋体" w:hint="eastAsia"/>
                <w:kern w:val="0"/>
                <w:sz w:val="21"/>
                <w:szCs w:val="21"/>
              </w:rPr>
              <w:t>现场作业人员作业过程中</w:t>
            </w:r>
            <w:proofErr w:type="gramStart"/>
            <w:r>
              <w:rPr>
                <w:rFonts w:ascii="宋体" w:eastAsia="宋体" w:hAnsi="宋体" w:cs="宋体" w:hint="eastAsia"/>
                <w:kern w:val="0"/>
                <w:sz w:val="21"/>
                <w:szCs w:val="21"/>
              </w:rPr>
              <w:t>发现危废泄漏</w:t>
            </w:r>
            <w:proofErr w:type="gramEnd"/>
            <w:r>
              <w:rPr>
                <w:rFonts w:ascii="宋体" w:eastAsia="宋体" w:hAnsi="宋体" w:cs="宋体" w:hint="eastAsia"/>
                <w:kern w:val="0"/>
                <w:sz w:val="21"/>
                <w:szCs w:val="21"/>
              </w:rPr>
              <w:t>并通知直接主管（13</w:t>
            </w:r>
            <w:r>
              <w:rPr>
                <w:rFonts w:ascii="宋体" w:eastAsia="宋体" w:hAnsi="宋体" w:cs="宋体"/>
                <w:kern w:val="0"/>
                <w:sz w:val="21"/>
                <w:szCs w:val="21"/>
              </w:rPr>
              <w:t>950032260</w:t>
            </w:r>
            <w:r>
              <w:rPr>
                <w:rFonts w:ascii="宋体" w:eastAsia="宋体" w:hAnsi="宋体" w:cs="宋体" w:hint="eastAsia"/>
                <w:kern w:val="0"/>
                <w:sz w:val="21"/>
                <w:szCs w:val="21"/>
              </w:rPr>
              <w:t>）</w:t>
            </w:r>
          </w:p>
        </w:tc>
        <w:tc>
          <w:tcPr>
            <w:tcW w:w="1418" w:type="dxa"/>
            <w:tcBorders>
              <w:top w:val="nil"/>
              <w:left w:val="nil"/>
              <w:bottom w:val="single" w:sz="4" w:space="0" w:color="auto"/>
              <w:right w:val="single" w:sz="4" w:space="0" w:color="auto"/>
            </w:tcBorders>
            <w:vAlign w:val="bottom"/>
          </w:tcPr>
          <w:p w14:paraId="24AB229E"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AC2766" w14:paraId="10BB46A3" w14:textId="77777777">
        <w:trPr>
          <w:trHeight w:val="450"/>
        </w:trPr>
        <w:tc>
          <w:tcPr>
            <w:tcW w:w="675" w:type="dxa"/>
            <w:tcBorders>
              <w:top w:val="nil"/>
              <w:left w:val="single" w:sz="4" w:space="0" w:color="auto"/>
              <w:bottom w:val="single" w:sz="4" w:space="0" w:color="auto"/>
              <w:right w:val="single" w:sz="4" w:space="0" w:color="auto"/>
            </w:tcBorders>
            <w:vAlign w:val="bottom"/>
          </w:tcPr>
          <w:p w14:paraId="60F9FF92"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051" w:type="dxa"/>
            <w:tcBorders>
              <w:top w:val="nil"/>
              <w:left w:val="nil"/>
              <w:bottom w:val="single" w:sz="4" w:space="0" w:color="auto"/>
              <w:right w:val="single" w:sz="4" w:space="0" w:color="auto"/>
            </w:tcBorders>
            <w:vAlign w:val="center"/>
          </w:tcPr>
          <w:p w14:paraId="71CE5D0D"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14：04</w:t>
            </w:r>
          </w:p>
        </w:tc>
        <w:tc>
          <w:tcPr>
            <w:tcW w:w="6070" w:type="dxa"/>
            <w:tcBorders>
              <w:top w:val="nil"/>
              <w:left w:val="nil"/>
              <w:bottom w:val="single" w:sz="4" w:space="0" w:color="auto"/>
              <w:right w:val="single" w:sz="4" w:space="0" w:color="auto"/>
            </w:tcBorders>
            <w:vAlign w:val="center"/>
          </w:tcPr>
          <w:p w14:paraId="14D4B3D6" w14:textId="77777777" w:rsidR="00AC2766" w:rsidRDefault="00891C9D">
            <w:pPr>
              <w:widowControl/>
              <w:rPr>
                <w:rFonts w:ascii="宋体" w:eastAsia="宋体" w:hAnsi="宋体" w:cs="宋体"/>
                <w:kern w:val="0"/>
                <w:sz w:val="21"/>
                <w:szCs w:val="21"/>
              </w:rPr>
            </w:pPr>
            <w:r>
              <w:rPr>
                <w:rFonts w:ascii="宋体" w:eastAsia="宋体" w:hAnsi="宋体" w:cs="宋体" w:hint="eastAsia"/>
                <w:kern w:val="0"/>
                <w:sz w:val="21"/>
                <w:szCs w:val="21"/>
              </w:rPr>
              <w:t>主管汇报给安环部相关人员（7178754/</w:t>
            </w:r>
            <w:r>
              <w:rPr>
                <w:rFonts w:ascii="宋体" w:eastAsia="宋体" w:hAnsi="宋体" w:cs="宋体"/>
                <w:kern w:val="0"/>
                <w:sz w:val="21"/>
                <w:szCs w:val="21"/>
              </w:rPr>
              <w:t>13859937446</w:t>
            </w:r>
            <w:r>
              <w:rPr>
                <w:rFonts w:ascii="宋体" w:eastAsia="宋体" w:hAnsi="宋体" w:cs="宋体" w:hint="eastAsia"/>
                <w:kern w:val="0"/>
                <w:sz w:val="21"/>
                <w:szCs w:val="21"/>
              </w:rPr>
              <w:t>），并启动应急预案</w:t>
            </w:r>
          </w:p>
        </w:tc>
        <w:tc>
          <w:tcPr>
            <w:tcW w:w="1418" w:type="dxa"/>
            <w:tcBorders>
              <w:top w:val="nil"/>
              <w:left w:val="nil"/>
              <w:bottom w:val="single" w:sz="4" w:space="0" w:color="auto"/>
              <w:right w:val="single" w:sz="4" w:space="0" w:color="auto"/>
            </w:tcBorders>
            <w:vAlign w:val="bottom"/>
          </w:tcPr>
          <w:p w14:paraId="3F03D2D0"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AC2766" w14:paraId="7159874E" w14:textId="77777777">
        <w:trPr>
          <w:trHeight w:val="465"/>
        </w:trPr>
        <w:tc>
          <w:tcPr>
            <w:tcW w:w="675" w:type="dxa"/>
            <w:tcBorders>
              <w:top w:val="nil"/>
              <w:left w:val="single" w:sz="4" w:space="0" w:color="auto"/>
              <w:bottom w:val="single" w:sz="4" w:space="0" w:color="auto"/>
              <w:right w:val="single" w:sz="4" w:space="0" w:color="auto"/>
            </w:tcBorders>
            <w:vAlign w:val="bottom"/>
          </w:tcPr>
          <w:p w14:paraId="7B91A338" w14:textId="77777777" w:rsidR="00AC2766" w:rsidRDefault="00891C9D">
            <w:pPr>
              <w:widowControl/>
              <w:jc w:val="center"/>
              <w:rPr>
                <w:rFonts w:ascii="宋体" w:eastAsia="宋体" w:hAnsi="宋体" w:cs="宋体"/>
                <w:kern w:val="0"/>
                <w:sz w:val="21"/>
                <w:szCs w:val="21"/>
              </w:rPr>
            </w:pPr>
            <w:r>
              <w:rPr>
                <w:rFonts w:ascii="宋体" w:eastAsia="宋体" w:hAnsi="宋体" w:cs="宋体"/>
                <w:kern w:val="0"/>
                <w:sz w:val="21"/>
                <w:szCs w:val="21"/>
              </w:rPr>
              <w:t>4</w:t>
            </w:r>
          </w:p>
        </w:tc>
        <w:tc>
          <w:tcPr>
            <w:tcW w:w="1051" w:type="dxa"/>
            <w:tcBorders>
              <w:top w:val="nil"/>
              <w:left w:val="nil"/>
              <w:bottom w:val="single" w:sz="4" w:space="0" w:color="auto"/>
              <w:right w:val="single" w:sz="4" w:space="0" w:color="auto"/>
            </w:tcBorders>
            <w:vAlign w:val="center"/>
          </w:tcPr>
          <w:p w14:paraId="1D2F8A8A"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14：7</w:t>
            </w:r>
          </w:p>
        </w:tc>
        <w:tc>
          <w:tcPr>
            <w:tcW w:w="6070" w:type="dxa"/>
            <w:tcBorders>
              <w:top w:val="nil"/>
              <w:left w:val="nil"/>
              <w:bottom w:val="single" w:sz="4" w:space="0" w:color="auto"/>
              <w:right w:val="single" w:sz="4" w:space="0" w:color="auto"/>
            </w:tcBorders>
            <w:vAlign w:val="center"/>
          </w:tcPr>
          <w:p w14:paraId="43E298E3" w14:textId="77777777" w:rsidR="00AC2766" w:rsidRDefault="00891C9D">
            <w:pPr>
              <w:widowControl/>
              <w:rPr>
                <w:rFonts w:ascii="宋体" w:eastAsia="宋体" w:hAnsi="宋体" w:cs="宋体"/>
                <w:kern w:val="0"/>
                <w:sz w:val="21"/>
                <w:szCs w:val="21"/>
              </w:rPr>
            </w:pPr>
            <w:r>
              <w:rPr>
                <w:rFonts w:ascii="宋体" w:eastAsia="宋体" w:hAnsi="宋体" w:cs="宋体" w:hint="eastAsia"/>
                <w:kern w:val="0"/>
                <w:sz w:val="21"/>
                <w:szCs w:val="21"/>
              </w:rPr>
              <w:t>确立警戒范围，防止相关人员误入。</w:t>
            </w:r>
          </w:p>
        </w:tc>
        <w:tc>
          <w:tcPr>
            <w:tcW w:w="1418" w:type="dxa"/>
            <w:tcBorders>
              <w:top w:val="nil"/>
              <w:left w:val="nil"/>
              <w:bottom w:val="single" w:sz="4" w:space="0" w:color="auto"/>
              <w:right w:val="single" w:sz="4" w:space="0" w:color="auto"/>
            </w:tcBorders>
            <w:vAlign w:val="bottom"/>
          </w:tcPr>
          <w:p w14:paraId="6710249D" w14:textId="77777777" w:rsidR="00AC2766" w:rsidRDefault="00891C9D">
            <w:pPr>
              <w:widowControl/>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AC2766" w14:paraId="618BB32E" w14:textId="77777777">
        <w:trPr>
          <w:trHeight w:val="570"/>
        </w:trPr>
        <w:tc>
          <w:tcPr>
            <w:tcW w:w="675" w:type="dxa"/>
            <w:tcBorders>
              <w:top w:val="nil"/>
              <w:left w:val="single" w:sz="4" w:space="0" w:color="auto"/>
              <w:bottom w:val="single" w:sz="4" w:space="0" w:color="auto"/>
              <w:right w:val="single" w:sz="4" w:space="0" w:color="auto"/>
            </w:tcBorders>
            <w:vAlign w:val="bottom"/>
          </w:tcPr>
          <w:p w14:paraId="12A8A73C" w14:textId="77777777" w:rsidR="00AC2766" w:rsidRDefault="00891C9D">
            <w:pPr>
              <w:widowControl/>
              <w:jc w:val="center"/>
              <w:rPr>
                <w:rFonts w:ascii="宋体" w:eastAsia="宋体" w:hAnsi="宋体" w:cs="宋体"/>
                <w:kern w:val="0"/>
                <w:sz w:val="21"/>
                <w:szCs w:val="21"/>
              </w:rPr>
            </w:pPr>
            <w:r>
              <w:rPr>
                <w:rFonts w:ascii="宋体" w:eastAsia="宋体" w:hAnsi="宋体" w:cs="宋体"/>
                <w:kern w:val="0"/>
                <w:sz w:val="21"/>
                <w:szCs w:val="21"/>
              </w:rPr>
              <w:t>5</w:t>
            </w:r>
          </w:p>
        </w:tc>
        <w:tc>
          <w:tcPr>
            <w:tcW w:w="1051" w:type="dxa"/>
            <w:tcBorders>
              <w:top w:val="nil"/>
              <w:left w:val="nil"/>
              <w:bottom w:val="single" w:sz="4" w:space="0" w:color="auto"/>
              <w:right w:val="single" w:sz="4" w:space="0" w:color="auto"/>
            </w:tcBorders>
            <w:vAlign w:val="center"/>
          </w:tcPr>
          <w:p w14:paraId="6B2471DA"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14：10</w:t>
            </w:r>
          </w:p>
        </w:tc>
        <w:tc>
          <w:tcPr>
            <w:tcW w:w="6070" w:type="dxa"/>
            <w:tcBorders>
              <w:top w:val="nil"/>
              <w:left w:val="nil"/>
              <w:bottom w:val="single" w:sz="4" w:space="0" w:color="auto"/>
              <w:right w:val="single" w:sz="4" w:space="0" w:color="auto"/>
            </w:tcBorders>
            <w:vAlign w:val="center"/>
          </w:tcPr>
          <w:p w14:paraId="703095DA" w14:textId="77777777" w:rsidR="00AC2766" w:rsidRDefault="00891C9D">
            <w:pPr>
              <w:widowControl/>
              <w:rPr>
                <w:rFonts w:ascii="宋体" w:eastAsia="宋体" w:hAnsi="宋体" w:cs="宋体"/>
                <w:kern w:val="0"/>
                <w:sz w:val="21"/>
                <w:szCs w:val="21"/>
              </w:rPr>
            </w:pPr>
            <w:r>
              <w:rPr>
                <w:rFonts w:ascii="宋体" w:eastAsia="宋体" w:hAnsi="宋体" w:cs="宋体" w:hint="eastAsia"/>
                <w:kern w:val="0"/>
                <w:sz w:val="21"/>
                <w:szCs w:val="21"/>
              </w:rPr>
              <w:t>抢险人员穿戴好防护用品进入现场利用应急准备物品（消防沙）。进行围堵防止大量扩散。</w:t>
            </w:r>
          </w:p>
        </w:tc>
        <w:tc>
          <w:tcPr>
            <w:tcW w:w="1418" w:type="dxa"/>
            <w:tcBorders>
              <w:top w:val="nil"/>
              <w:left w:val="nil"/>
              <w:bottom w:val="single" w:sz="4" w:space="0" w:color="auto"/>
              <w:right w:val="single" w:sz="4" w:space="0" w:color="auto"/>
            </w:tcBorders>
            <w:vAlign w:val="bottom"/>
          </w:tcPr>
          <w:p w14:paraId="12F1CE80" w14:textId="77777777" w:rsidR="00AC2766" w:rsidRDefault="00891C9D">
            <w:pPr>
              <w:widowControl/>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AC2766" w14:paraId="332C2584" w14:textId="77777777">
        <w:trPr>
          <w:trHeight w:val="450"/>
        </w:trPr>
        <w:tc>
          <w:tcPr>
            <w:tcW w:w="675" w:type="dxa"/>
            <w:tcBorders>
              <w:top w:val="nil"/>
              <w:left w:val="single" w:sz="4" w:space="0" w:color="auto"/>
              <w:bottom w:val="single" w:sz="4" w:space="0" w:color="auto"/>
              <w:right w:val="single" w:sz="4" w:space="0" w:color="auto"/>
            </w:tcBorders>
            <w:vAlign w:val="bottom"/>
          </w:tcPr>
          <w:p w14:paraId="4765CBC5" w14:textId="77777777" w:rsidR="00AC2766" w:rsidRDefault="00891C9D">
            <w:pPr>
              <w:widowControl/>
              <w:jc w:val="center"/>
              <w:rPr>
                <w:rFonts w:ascii="宋体" w:eastAsia="宋体" w:hAnsi="宋体" w:cs="宋体"/>
                <w:kern w:val="0"/>
                <w:sz w:val="21"/>
                <w:szCs w:val="21"/>
              </w:rPr>
            </w:pPr>
            <w:r>
              <w:rPr>
                <w:rFonts w:ascii="宋体" w:eastAsia="宋体" w:hAnsi="宋体" w:cs="宋体"/>
                <w:kern w:val="0"/>
                <w:sz w:val="21"/>
                <w:szCs w:val="21"/>
              </w:rPr>
              <w:t>6</w:t>
            </w:r>
          </w:p>
        </w:tc>
        <w:tc>
          <w:tcPr>
            <w:tcW w:w="1051" w:type="dxa"/>
            <w:tcBorders>
              <w:top w:val="nil"/>
              <w:left w:val="nil"/>
              <w:bottom w:val="single" w:sz="4" w:space="0" w:color="auto"/>
              <w:right w:val="single" w:sz="4" w:space="0" w:color="auto"/>
            </w:tcBorders>
            <w:vAlign w:val="center"/>
          </w:tcPr>
          <w:p w14:paraId="2747192A"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14：40</w:t>
            </w:r>
          </w:p>
        </w:tc>
        <w:tc>
          <w:tcPr>
            <w:tcW w:w="6070" w:type="dxa"/>
            <w:tcBorders>
              <w:top w:val="nil"/>
              <w:left w:val="nil"/>
              <w:bottom w:val="single" w:sz="4" w:space="0" w:color="auto"/>
              <w:right w:val="single" w:sz="4" w:space="0" w:color="auto"/>
            </w:tcBorders>
            <w:vAlign w:val="center"/>
          </w:tcPr>
          <w:p w14:paraId="6D9D1681" w14:textId="77777777" w:rsidR="00AC2766" w:rsidRDefault="00891C9D">
            <w:pPr>
              <w:widowControl/>
              <w:rPr>
                <w:rFonts w:ascii="宋体" w:eastAsia="宋体" w:hAnsi="宋体" w:cs="宋体"/>
                <w:kern w:val="0"/>
                <w:sz w:val="21"/>
                <w:szCs w:val="21"/>
              </w:rPr>
            </w:pPr>
            <w:r>
              <w:rPr>
                <w:rFonts w:ascii="宋体" w:eastAsia="宋体" w:hAnsi="宋体" w:cs="宋体" w:hint="eastAsia"/>
                <w:kern w:val="0"/>
                <w:sz w:val="21"/>
                <w:szCs w:val="21"/>
              </w:rPr>
              <w:t>因发现和处理及时，</w:t>
            </w:r>
            <w:proofErr w:type="gramStart"/>
            <w:r>
              <w:rPr>
                <w:rFonts w:ascii="宋体" w:eastAsia="宋体" w:hAnsi="宋体" w:cs="宋体" w:hint="eastAsia"/>
                <w:kern w:val="0"/>
                <w:sz w:val="21"/>
                <w:szCs w:val="21"/>
              </w:rPr>
              <w:t>危废没有</w:t>
            </w:r>
            <w:proofErr w:type="gramEnd"/>
            <w:r>
              <w:rPr>
                <w:rFonts w:ascii="宋体" w:eastAsia="宋体" w:hAnsi="宋体" w:cs="宋体" w:hint="eastAsia"/>
                <w:kern w:val="0"/>
                <w:sz w:val="21"/>
                <w:szCs w:val="21"/>
              </w:rPr>
              <w:t>外流，事故已得到控制。</w:t>
            </w:r>
          </w:p>
        </w:tc>
        <w:tc>
          <w:tcPr>
            <w:tcW w:w="1418" w:type="dxa"/>
            <w:tcBorders>
              <w:top w:val="nil"/>
              <w:left w:val="nil"/>
              <w:bottom w:val="single" w:sz="4" w:space="0" w:color="auto"/>
              <w:right w:val="single" w:sz="4" w:space="0" w:color="auto"/>
            </w:tcBorders>
            <w:vAlign w:val="bottom"/>
          </w:tcPr>
          <w:p w14:paraId="3E75402F" w14:textId="77777777" w:rsidR="00AC2766" w:rsidRDefault="00891C9D">
            <w:pPr>
              <w:widowControl/>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AC2766" w14:paraId="6C9410E3" w14:textId="77777777">
        <w:trPr>
          <w:trHeight w:val="450"/>
        </w:trPr>
        <w:tc>
          <w:tcPr>
            <w:tcW w:w="675" w:type="dxa"/>
            <w:tcBorders>
              <w:top w:val="nil"/>
              <w:left w:val="single" w:sz="4" w:space="0" w:color="auto"/>
              <w:bottom w:val="single" w:sz="4" w:space="0" w:color="auto"/>
              <w:right w:val="single" w:sz="4" w:space="0" w:color="auto"/>
            </w:tcBorders>
            <w:vAlign w:val="bottom"/>
          </w:tcPr>
          <w:p w14:paraId="3FA7F5A5" w14:textId="77777777" w:rsidR="00AC2766" w:rsidRDefault="00891C9D">
            <w:pPr>
              <w:widowControl/>
              <w:jc w:val="center"/>
              <w:rPr>
                <w:rFonts w:ascii="宋体" w:eastAsia="宋体" w:hAnsi="宋体" w:cs="宋体"/>
                <w:kern w:val="0"/>
                <w:sz w:val="21"/>
                <w:szCs w:val="21"/>
              </w:rPr>
            </w:pPr>
            <w:r>
              <w:rPr>
                <w:rFonts w:ascii="宋体" w:eastAsia="宋体" w:hAnsi="宋体" w:cs="宋体"/>
                <w:kern w:val="0"/>
                <w:sz w:val="21"/>
                <w:szCs w:val="21"/>
              </w:rPr>
              <w:t>7</w:t>
            </w:r>
          </w:p>
        </w:tc>
        <w:tc>
          <w:tcPr>
            <w:tcW w:w="1051" w:type="dxa"/>
            <w:tcBorders>
              <w:top w:val="nil"/>
              <w:left w:val="nil"/>
              <w:bottom w:val="single" w:sz="4" w:space="0" w:color="auto"/>
              <w:right w:val="single" w:sz="4" w:space="0" w:color="auto"/>
            </w:tcBorders>
            <w:vAlign w:val="center"/>
          </w:tcPr>
          <w:p w14:paraId="298799BA"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14：45</w:t>
            </w:r>
          </w:p>
        </w:tc>
        <w:tc>
          <w:tcPr>
            <w:tcW w:w="6070" w:type="dxa"/>
            <w:tcBorders>
              <w:top w:val="nil"/>
              <w:left w:val="nil"/>
              <w:bottom w:val="single" w:sz="4" w:space="0" w:color="auto"/>
              <w:right w:val="single" w:sz="4" w:space="0" w:color="auto"/>
            </w:tcBorders>
            <w:vAlign w:val="center"/>
          </w:tcPr>
          <w:p w14:paraId="522145CB" w14:textId="77777777" w:rsidR="00AC2766" w:rsidRDefault="00891C9D">
            <w:pPr>
              <w:widowControl/>
              <w:rPr>
                <w:rFonts w:ascii="宋体" w:eastAsia="宋体" w:hAnsi="宋体" w:cs="宋体"/>
                <w:kern w:val="0"/>
                <w:sz w:val="21"/>
                <w:szCs w:val="21"/>
              </w:rPr>
            </w:pPr>
            <w:r>
              <w:rPr>
                <w:rFonts w:ascii="宋体" w:eastAsia="宋体" w:hAnsi="宋体" w:cs="宋体" w:hint="eastAsia"/>
                <w:kern w:val="0"/>
                <w:sz w:val="21"/>
                <w:szCs w:val="21"/>
              </w:rPr>
              <w:t>总指挥通知危险解除</w:t>
            </w:r>
          </w:p>
        </w:tc>
        <w:tc>
          <w:tcPr>
            <w:tcW w:w="1418" w:type="dxa"/>
            <w:tcBorders>
              <w:top w:val="nil"/>
              <w:left w:val="nil"/>
              <w:bottom w:val="single" w:sz="4" w:space="0" w:color="auto"/>
              <w:right w:val="single" w:sz="4" w:space="0" w:color="auto"/>
            </w:tcBorders>
            <w:vAlign w:val="bottom"/>
          </w:tcPr>
          <w:p w14:paraId="617F52B0" w14:textId="77777777" w:rsidR="00AC2766" w:rsidRDefault="00891C9D">
            <w:pPr>
              <w:widowControl/>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AC2766" w14:paraId="2E9FA511" w14:textId="77777777">
        <w:trPr>
          <w:trHeight w:val="450"/>
        </w:trPr>
        <w:tc>
          <w:tcPr>
            <w:tcW w:w="675" w:type="dxa"/>
            <w:tcBorders>
              <w:top w:val="nil"/>
              <w:left w:val="single" w:sz="4" w:space="0" w:color="auto"/>
              <w:bottom w:val="single" w:sz="4" w:space="0" w:color="auto"/>
              <w:right w:val="single" w:sz="4" w:space="0" w:color="auto"/>
            </w:tcBorders>
            <w:vAlign w:val="bottom"/>
          </w:tcPr>
          <w:p w14:paraId="0758C456" w14:textId="77777777" w:rsidR="00AC2766" w:rsidRDefault="00891C9D">
            <w:pPr>
              <w:widowControl/>
              <w:jc w:val="center"/>
              <w:rPr>
                <w:rFonts w:ascii="宋体" w:eastAsia="宋体" w:hAnsi="宋体" w:cs="宋体"/>
                <w:kern w:val="0"/>
                <w:sz w:val="21"/>
                <w:szCs w:val="21"/>
              </w:rPr>
            </w:pPr>
            <w:r>
              <w:rPr>
                <w:rFonts w:ascii="宋体" w:eastAsia="宋体" w:hAnsi="宋体" w:cs="宋体"/>
                <w:kern w:val="0"/>
                <w:sz w:val="21"/>
                <w:szCs w:val="21"/>
              </w:rPr>
              <w:lastRenderedPageBreak/>
              <w:t>8</w:t>
            </w:r>
          </w:p>
        </w:tc>
        <w:tc>
          <w:tcPr>
            <w:tcW w:w="1051" w:type="dxa"/>
            <w:tcBorders>
              <w:top w:val="nil"/>
              <w:left w:val="nil"/>
              <w:bottom w:val="single" w:sz="4" w:space="0" w:color="auto"/>
              <w:right w:val="single" w:sz="4" w:space="0" w:color="auto"/>
            </w:tcBorders>
            <w:vAlign w:val="center"/>
          </w:tcPr>
          <w:p w14:paraId="7370D20F"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14：50</w:t>
            </w:r>
          </w:p>
        </w:tc>
        <w:tc>
          <w:tcPr>
            <w:tcW w:w="6070" w:type="dxa"/>
            <w:tcBorders>
              <w:top w:val="nil"/>
              <w:left w:val="nil"/>
              <w:bottom w:val="single" w:sz="4" w:space="0" w:color="auto"/>
              <w:right w:val="single" w:sz="4" w:space="0" w:color="auto"/>
            </w:tcBorders>
            <w:vAlign w:val="center"/>
          </w:tcPr>
          <w:p w14:paraId="4A3779D7" w14:textId="77777777" w:rsidR="00AC2766" w:rsidRDefault="00891C9D">
            <w:pPr>
              <w:widowControl/>
              <w:rPr>
                <w:rFonts w:ascii="宋体" w:eastAsia="宋体" w:hAnsi="宋体" w:cs="宋体"/>
                <w:kern w:val="0"/>
                <w:sz w:val="21"/>
                <w:szCs w:val="21"/>
              </w:rPr>
            </w:pPr>
            <w:r>
              <w:rPr>
                <w:rFonts w:ascii="宋体" w:eastAsia="宋体" w:hAnsi="宋体" w:cs="宋体" w:hint="eastAsia"/>
                <w:kern w:val="0"/>
                <w:sz w:val="21"/>
                <w:szCs w:val="21"/>
              </w:rPr>
              <w:t>宣布演练结束</w:t>
            </w:r>
          </w:p>
        </w:tc>
        <w:tc>
          <w:tcPr>
            <w:tcW w:w="1418" w:type="dxa"/>
            <w:tcBorders>
              <w:top w:val="nil"/>
              <w:left w:val="nil"/>
              <w:bottom w:val="single" w:sz="4" w:space="0" w:color="auto"/>
              <w:right w:val="single" w:sz="4" w:space="0" w:color="auto"/>
            </w:tcBorders>
            <w:vAlign w:val="bottom"/>
          </w:tcPr>
          <w:p w14:paraId="4D4A18A1" w14:textId="77777777" w:rsidR="00AC2766" w:rsidRDefault="00891C9D">
            <w:pPr>
              <w:widowControl/>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AC2766" w14:paraId="488D7A54" w14:textId="77777777">
        <w:trPr>
          <w:trHeight w:val="450"/>
        </w:trPr>
        <w:tc>
          <w:tcPr>
            <w:tcW w:w="675" w:type="dxa"/>
            <w:tcBorders>
              <w:top w:val="nil"/>
              <w:left w:val="single" w:sz="4" w:space="0" w:color="auto"/>
              <w:bottom w:val="single" w:sz="4" w:space="0" w:color="auto"/>
              <w:right w:val="single" w:sz="4" w:space="0" w:color="auto"/>
            </w:tcBorders>
            <w:vAlign w:val="bottom"/>
          </w:tcPr>
          <w:p w14:paraId="3D8C4914" w14:textId="77777777" w:rsidR="00AC2766" w:rsidRDefault="00891C9D">
            <w:pPr>
              <w:widowControl/>
              <w:jc w:val="center"/>
              <w:rPr>
                <w:rFonts w:ascii="宋体" w:eastAsia="宋体" w:hAnsi="宋体" w:cs="宋体"/>
                <w:kern w:val="0"/>
                <w:sz w:val="21"/>
                <w:szCs w:val="21"/>
              </w:rPr>
            </w:pPr>
            <w:r>
              <w:rPr>
                <w:rFonts w:ascii="宋体" w:eastAsia="宋体" w:hAnsi="宋体" w:cs="宋体"/>
                <w:kern w:val="0"/>
                <w:sz w:val="21"/>
                <w:szCs w:val="21"/>
              </w:rPr>
              <w:t>9</w:t>
            </w:r>
          </w:p>
        </w:tc>
        <w:tc>
          <w:tcPr>
            <w:tcW w:w="1051" w:type="dxa"/>
            <w:tcBorders>
              <w:top w:val="nil"/>
              <w:left w:val="nil"/>
              <w:bottom w:val="single" w:sz="4" w:space="0" w:color="auto"/>
              <w:right w:val="single" w:sz="4" w:space="0" w:color="auto"/>
            </w:tcBorders>
            <w:vAlign w:val="center"/>
          </w:tcPr>
          <w:p w14:paraId="49DC5E2E"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15：00</w:t>
            </w:r>
          </w:p>
        </w:tc>
        <w:tc>
          <w:tcPr>
            <w:tcW w:w="6070" w:type="dxa"/>
            <w:tcBorders>
              <w:top w:val="nil"/>
              <w:left w:val="nil"/>
              <w:bottom w:val="single" w:sz="4" w:space="0" w:color="auto"/>
              <w:right w:val="single" w:sz="4" w:space="0" w:color="auto"/>
            </w:tcBorders>
            <w:vAlign w:val="center"/>
          </w:tcPr>
          <w:p w14:paraId="2615E35A" w14:textId="77777777" w:rsidR="00AC2766" w:rsidRDefault="00891C9D">
            <w:pPr>
              <w:widowControl/>
              <w:rPr>
                <w:rFonts w:ascii="宋体" w:eastAsia="宋体" w:hAnsi="宋体" w:cs="宋体"/>
                <w:kern w:val="0"/>
                <w:sz w:val="21"/>
                <w:szCs w:val="21"/>
              </w:rPr>
            </w:pPr>
            <w:r>
              <w:rPr>
                <w:rFonts w:ascii="宋体" w:eastAsia="宋体" w:hAnsi="宋体" w:cs="宋体" w:hint="eastAsia"/>
                <w:kern w:val="0"/>
                <w:sz w:val="21"/>
                <w:szCs w:val="21"/>
              </w:rPr>
              <w:t>点评总结</w:t>
            </w:r>
          </w:p>
        </w:tc>
        <w:tc>
          <w:tcPr>
            <w:tcW w:w="1418" w:type="dxa"/>
            <w:tcBorders>
              <w:top w:val="nil"/>
              <w:left w:val="nil"/>
              <w:bottom w:val="single" w:sz="4" w:space="0" w:color="auto"/>
              <w:right w:val="single" w:sz="4" w:space="0" w:color="auto"/>
            </w:tcBorders>
            <w:vAlign w:val="bottom"/>
          </w:tcPr>
          <w:p w14:paraId="30BFC8F7" w14:textId="77777777" w:rsidR="00AC2766" w:rsidRDefault="00891C9D">
            <w:pPr>
              <w:widowControl/>
              <w:jc w:val="center"/>
              <w:rPr>
                <w:rFonts w:ascii="宋体" w:eastAsia="宋体" w:hAnsi="宋体" w:cs="宋体"/>
                <w:kern w:val="0"/>
                <w:sz w:val="21"/>
                <w:szCs w:val="21"/>
              </w:rPr>
            </w:pPr>
            <w:r>
              <w:rPr>
                <w:rFonts w:ascii="宋体" w:eastAsia="宋体" w:hAnsi="宋体" w:cs="宋体" w:hint="eastAsia"/>
                <w:kern w:val="0"/>
                <w:sz w:val="21"/>
                <w:szCs w:val="21"/>
              </w:rPr>
              <w:t xml:space="preserve">　</w:t>
            </w:r>
          </w:p>
        </w:tc>
      </w:tr>
    </w:tbl>
    <w:p w14:paraId="769AD71B" w14:textId="77777777" w:rsidR="00AC2766" w:rsidRDefault="00AC2766">
      <w:pPr>
        <w:ind w:right="560"/>
        <w:jc w:val="right"/>
        <w:rPr>
          <w:rFonts w:ascii="宋体" w:eastAsia="宋体" w:hAnsi="宋体"/>
          <w:szCs w:val="13"/>
        </w:rPr>
      </w:pPr>
    </w:p>
    <w:p w14:paraId="2D3B2AE9" w14:textId="5F106215" w:rsidR="00AC2766" w:rsidRDefault="00891C9D">
      <w:pPr>
        <w:ind w:right="560"/>
        <w:jc w:val="right"/>
        <w:rPr>
          <w:rFonts w:ascii="宋体" w:eastAsia="宋体" w:hAnsi="宋体"/>
          <w:szCs w:val="13"/>
        </w:rPr>
      </w:pPr>
      <w:r>
        <w:rPr>
          <w:rFonts w:ascii="宋体" w:eastAsia="宋体" w:hAnsi="宋体" w:hint="eastAsia"/>
          <w:szCs w:val="13"/>
        </w:rPr>
        <w:t>20</w:t>
      </w:r>
      <w:r>
        <w:rPr>
          <w:rFonts w:ascii="宋体" w:eastAsia="宋体" w:hAnsi="宋体"/>
          <w:szCs w:val="13"/>
        </w:rPr>
        <w:t>23</w:t>
      </w:r>
      <w:r>
        <w:rPr>
          <w:rFonts w:ascii="宋体" w:eastAsia="宋体" w:hAnsi="宋体" w:hint="eastAsia"/>
          <w:szCs w:val="13"/>
        </w:rPr>
        <w:t>年</w:t>
      </w:r>
      <w:r>
        <w:rPr>
          <w:rFonts w:ascii="宋体" w:eastAsia="宋体" w:hAnsi="宋体"/>
          <w:szCs w:val="13"/>
        </w:rPr>
        <w:t>5</w:t>
      </w:r>
      <w:r>
        <w:rPr>
          <w:rFonts w:ascii="宋体" w:eastAsia="宋体" w:hAnsi="宋体" w:hint="eastAsia"/>
          <w:szCs w:val="13"/>
        </w:rPr>
        <w:t>月</w:t>
      </w:r>
      <w:r>
        <w:rPr>
          <w:rFonts w:ascii="宋体" w:eastAsia="宋体" w:hAnsi="宋体"/>
          <w:szCs w:val="13"/>
        </w:rPr>
        <w:t>1</w:t>
      </w:r>
      <w:r w:rsidR="005E6D27">
        <w:rPr>
          <w:rFonts w:ascii="宋体" w:eastAsia="宋体" w:hAnsi="宋体" w:hint="eastAsia"/>
          <w:szCs w:val="13"/>
        </w:rPr>
        <w:t>2</w:t>
      </w:r>
      <w:r>
        <w:rPr>
          <w:rFonts w:ascii="宋体" w:eastAsia="宋体" w:hAnsi="宋体" w:hint="eastAsia"/>
          <w:szCs w:val="13"/>
        </w:rPr>
        <w:t>日</w:t>
      </w:r>
    </w:p>
    <w:sectPr w:rsidR="00AC2766">
      <w:pgSz w:w="11906" w:h="16838"/>
      <w:pgMar w:top="851"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D807" w14:textId="77777777" w:rsidR="00160A83" w:rsidRDefault="00160A83" w:rsidP="00160A83">
      <w:r>
        <w:separator/>
      </w:r>
    </w:p>
  </w:endnote>
  <w:endnote w:type="continuationSeparator" w:id="0">
    <w:p w14:paraId="2DF3DEAB" w14:textId="77777777" w:rsidR="00160A83" w:rsidRDefault="00160A83" w:rsidP="0016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123F" w14:textId="77777777" w:rsidR="00160A83" w:rsidRDefault="00160A83" w:rsidP="00160A83">
      <w:r>
        <w:separator/>
      </w:r>
    </w:p>
  </w:footnote>
  <w:footnote w:type="continuationSeparator" w:id="0">
    <w:p w14:paraId="10106B24" w14:textId="77777777" w:rsidR="00160A83" w:rsidRDefault="00160A83" w:rsidP="00160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02A10"/>
    <w:multiLevelType w:val="multilevel"/>
    <w:tmpl w:val="50B02A10"/>
    <w:lvl w:ilvl="0">
      <w:start w:val="1"/>
      <w:numFmt w:val="chineseCountingThousand"/>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ind w:left="1680" w:hanging="42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9CE"/>
    <w:rsid w:val="00005506"/>
    <w:rsid w:val="00093DC7"/>
    <w:rsid w:val="000F312D"/>
    <w:rsid w:val="0015198D"/>
    <w:rsid w:val="00160A83"/>
    <w:rsid w:val="0019226C"/>
    <w:rsid w:val="002F4F9D"/>
    <w:rsid w:val="0059457E"/>
    <w:rsid w:val="005B0815"/>
    <w:rsid w:val="005E6D27"/>
    <w:rsid w:val="006E352B"/>
    <w:rsid w:val="007543D3"/>
    <w:rsid w:val="007804FB"/>
    <w:rsid w:val="00891C9D"/>
    <w:rsid w:val="008E3A9A"/>
    <w:rsid w:val="00913012"/>
    <w:rsid w:val="00A727ED"/>
    <w:rsid w:val="00AC2766"/>
    <w:rsid w:val="00BA5C40"/>
    <w:rsid w:val="00C307A2"/>
    <w:rsid w:val="00DA2A74"/>
    <w:rsid w:val="00E43808"/>
    <w:rsid w:val="00E439CE"/>
    <w:rsid w:val="00E95477"/>
    <w:rsid w:val="00EE7B8F"/>
    <w:rsid w:val="00F06705"/>
    <w:rsid w:val="00F33F40"/>
    <w:rsid w:val="4F4B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0C76B"/>
  <w15:docId w15:val="{2FA03719-1FE5-4C1D-BCC2-E68FEC28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rFonts w:ascii="Times New Roman" w:eastAsia="仿宋_GB2312" w:hAnsi="Times New Roman" w:cs="Times New Roman"/>
      <w:sz w:val="18"/>
      <w:szCs w:val="18"/>
    </w:rPr>
  </w:style>
  <w:style w:type="character" w:customStyle="1" w:styleId="a4">
    <w:name w:val="页脚 字符"/>
    <w:basedOn w:val="a0"/>
    <w:link w:val="a3"/>
    <w:uiPriority w:val="9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185</Words>
  <Characters>1056</Characters>
  <Application>Microsoft Office Word</Application>
  <DocSecurity>0</DocSecurity>
  <Lines>8</Lines>
  <Paragraphs>2</Paragraphs>
  <ScaleCrop>false</ScaleCrop>
  <Company>Microsoft</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thning</dc:creator>
  <cp:lastModifiedBy>张有志</cp:lastModifiedBy>
  <cp:revision>16</cp:revision>
  <dcterms:created xsi:type="dcterms:W3CDTF">2018-07-20T08:23:00Z</dcterms:created>
  <dcterms:modified xsi:type="dcterms:W3CDTF">2023-05-19T07:57:00Z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